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52C4F">
      <w:pPr>
        <w:pStyle w:val="2"/>
        <w:rPr>
          <w:rFonts w:hint="eastAsia" w:ascii="方正小标宋简体" w:hAnsi="方正小标宋简体" w:eastAsia="方正小标宋简体" w:cs="方正小标宋简体"/>
          <w:spacing w:val="0"/>
          <w:w w:val="100"/>
          <w:lang w:val="en-US" w:eastAsia="zh-CN"/>
        </w:rPr>
      </w:pPr>
      <w:r>
        <w:rPr>
          <w:rFonts w:hint="eastAsia" w:ascii="方正小标宋简体" w:hAnsi="方正小标宋简体" w:eastAsia="方正小标宋简体" w:cs="方正小标宋简体"/>
          <w:spacing w:val="0"/>
          <w:w w:val="100"/>
        </w:rPr>
        <w:t>晋江市市场监督管理局</w:t>
      </w:r>
    </w:p>
    <w:p w14:paraId="27A6CEDB">
      <w:pPr>
        <w:pStyle w:val="2"/>
        <w:rPr>
          <w:rFonts w:hint="eastAsia" w:ascii="方正小标宋简体" w:hAnsi="方正小标宋简体" w:eastAsia="方正小标宋简体" w:cs="方正小标宋简体"/>
          <w:spacing w:val="0"/>
          <w:w w:val="100"/>
        </w:rPr>
      </w:pPr>
      <w:r>
        <w:rPr>
          <w:rFonts w:hint="eastAsia" w:ascii="方正小标宋简体" w:hAnsi="方正小标宋简体" w:eastAsia="方正小标宋简体" w:cs="方正小标宋简体"/>
          <w:spacing w:val="0"/>
          <w:w w:val="100"/>
        </w:rPr>
        <w:t>行政处罚决定书</w:t>
      </w:r>
    </w:p>
    <w:p w14:paraId="01ABFD00">
      <w:pPr>
        <w:keepNext w:val="0"/>
        <w:keepLines w:val="0"/>
        <w:pageBreakBefore w:val="0"/>
        <w:widowControl/>
        <w:tabs>
          <w:tab w:val="left" w:pos="2725"/>
        </w:tabs>
        <w:kinsoku w:val="0"/>
        <w:wordWrap/>
        <w:overflowPunct/>
        <w:topLinePunct w:val="0"/>
        <w:autoSpaceDE w:val="0"/>
        <w:autoSpaceDN w:val="0"/>
        <w:bidi w:val="0"/>
        <w:adjustRightInd w:val="0"/>
        <w:snapToGrid w:val="0"/>
        <w:spacing w:before="157" w:beforeLines="50" w:after="157" w:afterLines="50" w:line="560" w:lineRule="exact"/>
        <w:jc w:val="center"/>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lang w:val="en-US" w:eastAsia="zh-CN"/>
        </w:rPr>
        <w:t>晋市监处罚〔2026〕19-30号</w:t>
      </w:r>
    </w:p>
    <w:p w14:paraId="71BA3C51">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0"/>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rPr>
        <w:t>当事人：</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晋江市西滨镇公路港便利店</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主体资格证照名称：</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营业执照</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统一社会信用代码：</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92350582MA317EBA1B</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住所</w:t>
      </w:r>
      <w:r>
        <w:rPr>
          <w:rFonts w:hint="eastAsia" w:ascii="仿宋" w:hAnsi="仿宋" w:eastAsia="仿宋" w:cs="仿宋"/>
          <w:spacing w:val="0"/>
          <w:w w:val="100"/>
          <w:sz w:val="32"/>
          <w:szCs w:val="32"/>
          <w:lang w:val="en-US" w:eastAsia="zh-CN"/>
        </w:rPr>
        <w:t>（</w:t>
      </w:r>
      <w:r>
        <w:rPr>
          <w:rFonts w:hint="eastAsia" w:ascii="仿宋" w:hAnsi="仿宋" w:eastAsia="仿宋" w:cs="仿宋"/>
          <w:spacing w:val="0"/>
          <w:w w:val="100"/>
          <w:sz w:val="32"/>
          <w:szCs w:val="32"/>
        </w:rPr>
        <w:t>住址</w:t>
      </w:r>
      <w:r>
        <w:rPr>
          <w:rFonts w:hint="eastAsia" w:ascii="仿宋" w:hAnsi="仿宋" w:eastAsia="仿宋" w:cs="仿宋"/>
          <w:spacing w:val="0"/>
          <w:w w:val="100"/>
          <w:sz w:val="32"/>
          <w:szCs w:val="32"/>
          <w:lang w:eastAsia="zh-CN"/>
        </w:rPr>
        <w:t>）</w:t>
      </w:r>
      <w:r>
        <w:rPr>
          <w:rFonts w:hint="eastAsia" w:ascii="仿宋" w:hAnsi="仿宋" w:eastAsia="仿宋" w:cs="仿宋"/>
          <w:spacing w:val="0"/>
          <w:w w:val="100"/>
          <w:sz w:val="32"/>
          <w:szCs w:val="32"/>
        </w:rPr>
        <w:t>：</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福建省晋江市西滨镇跃进村跃进南路*号（融通晋江基地八一路*号-*号）</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法定代表人</w:t>
      </w:r>
      <w:r>
        <w:rPr>
          <w:rFonts w:hint="eastAsia" w:ascii="仿宋" w:hAnsi="仿宋" w:eastAsia="仿宋" w:cs="仿宋"/>
          <w:spacing w:val="0"/>
          <w:w w:val="100"/>
          <w:sz w:val="32"/>
          <w:szCs w:val="32"/>
          <w:lang w:val="en-US" w:eastAsia="zh-CN"/>
        </w:rPr>
        <w:t>（</w:t>
      </w:r>
      <w:r>
        <w:rPr>
          <w:rFonts w:hint="eastAsia" w:ascii="仿宋" w:hAnsi="仿宋" w:eastAsia="仿宋" w:cs="仿宋"/>
          <w:spacing w:val="0"/>
          <w:w w:val="100"/>
          <w:sz w:val="32"/>
          <w:szCs w:val="32"/>
        </w:rPr>
        <w:t>负责人、经营者</w:t>
      </w:r>
      <w:r>
        <w:rPr>
          <w:rFonts w:hint="eastAsia" w:ascii="仿宋" w:hAnsi="仿宋" w:eastAsia="仿宋" w:cs="仿宋"/>
          <w:spacing w:val="0"/>
          <w:w w:val="100"/>
          <w:sz w:val="32"/>
          <w:szCs w:val="32"/>
          <w:lang w:eastAsia="zh-CN"/>
        </w:rPr>
        <w:t>）</w:t>
      </w:r>
      <w:r>
        <w:rPr>
          <w:rFonts w:hint="eastAsia" w:ascii="仿宋" w:hAnsi="仿宋" w:eastAsia="仿宋" w:cs="仿宋"/>
          <w:spacing w:val="0"/>
          <w:w w:val="100"/>
          <w:sz w:val="32"/>
          <w:szCs w:val="32"/>
        </w:rPr>
        <w:t>：</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蓝惠芬</w:t>
      </w:r>
      <w:r>
        <w:rPr>
          <w:rFonts w:ascii="仿宋" w:hAnsi="仿宋" w:eastAsia="仿宋" w:cs="仿宋"/>
          <w:sz w:val="32"/>
          <w:u w:val="single"/>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u w:val="single"/>
          <w:lang w:val="en-US" w:eastAsia="zh-CN"/>
        </w:rPr>
        <w:t xml:space="preserve"> </w:t>
      </w:r>
      <w:r>
        <w:rPr>
          <w:rFonts w:hint="eastAsia" w:ascii="仿宋" w:hAnsi="仿宋" w:eastAsia="仿宋" w:cs="仿宋"/>
          <w:spacing w:val="0"/>
          <w:w w:val="100"/>
          <w:sz w:val="32"/>
          <w:szCs w:val="32"/>
          <w:u w:val="single"/>
        </w:rPr>
        <w:t xml:space="preserve">     </w:t>
      </w:r>
      <w:r>
        <w:rPr>
          <w:rFonts w:hint="eastAsia" w:ascii="仿宋" w:hAnsi="仿宋" w:eastAsia="仿宋" w:cs="仿宋"/>
          <w:spacing w:val="0"/>
          <w:w w:val="100"/>
          <w:sz w:val="32"/>
          <w:szCs w:val="32"/>
        </w:rPr>
        <w:t xml:space="preserve"> </w:t>
      </w:r>
    </w:p>
    <w:p w14:paraId="0B5B2F00">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eastAsia="zh-CN"/>
        </w:rPr>
      </w:pPr>
      <w:r>
        <w:rPr>
          <w:rFonts w:hint="eastAsia" w:ascii="仿宋" w:hAnsi="仿宋" w:eastAsia="仿宋" w:cs="仿宋"/>
          <w:spacing w:val="0"/>
          <w:w w:val="100"/>
          <w:sz w:val="32"/>
          <w:szCs w:val="32"/>
          <w:u w:val="single"/>
          <w:lang w:eastAsia="zh-CN"/>
        </w:rPr>
        <w:t>2026年4月22日，</w:t>
      </w:r>
      <w:r>
        <w:rPr>
          <w:rFonts w:hint="eastAsia" w:ascii="仿宋" w:hAnsi="仿宋" w:eastAsia="仿宋" w:cs="仿宋"/>
          <w:spacing w:val="0"/>
          <w:w w:val="100"/>
          <w:sz w:val="32"/>
          <w:szCs w:val="32"/>
          <w:u w:val="single"/>
          <w:lang w:val="en-US" w:eastAsia="zh-CN"/>
        </w:rPr>
        <w:t>本局</w:t>
      </w:r>
      <w:r>
        <w:rPr>
          <w:rFonts w:hint="eastAsia" w:ascii="仿宋" w:hAnsi="仿宋" w:eastAsia="仿宋" w:cs="仿宋"/>
          <w:spacing w:val="0"/>
          <w:w w:val="100"/>
          <w:sz w:val="32"/>
          <w:szCs w:val="32"/>
          <w:u w:val="single"/>
          <w:lang w:eastAsia="zh-CN"/>
        </w:rPr>
        <w:t>执法人员着装整齐，经出示证件表明身份，说明来意后，根据福建省市场监管投诉举报平台（编号：21350500002026041909756383）举报单线索依法对当事人位于晋江市西滨镇跃进村跃进南路</w:t>
      </w:r>
      <w:r>
        <w:rPr>
          <w:rFonts w:hint="eastAsia" w:ascii="仿宋" w:hAnsi="仿宋" w:eastAsia="仿宋" w:cs="仿宋"/>
          <w:spacing w:val="0"/>
          <w:w w:val="100"/>
          <w:sz w:val="32"/>
          <w:szCs w:val="32"/>
          <w:u w:val="single"/>
          <w:lang w:val="en-US" w:eastAsia="zh-CN"/>
        </w:rPr>
        <w:t>*</w:t>
      </w:r>
      <w:r>
        <w:rPr>
          <w:rFonts w:hint="eastAsia" w:ascii="仿宋" w:hAnsi="仿宋" w:eastAsia="仿宋" w:cs="仿宋"/>
          <w:spacing w:val="0"/>
          <w:w w:val="100"/>
          <w:sz w:val="32"/>
          <w:szCs w:val="32"/>
          <w:u w:val="single"/>
          <w:lang w:eastAsia="zh-CN"/>
        </w:rPr>
        <w:t>号（融通晋江基地八一路</w:t>
      </w:r>
      <w:r>
        <w:rPr>
          <w:rFonts w:hint="eastAsia" w:ascii="仿宋" w:hAnsi="仿宋" w:eastAsia="仿宋" w:cs="仿宋"/>
          <w:spacing w:val="0"/>
          <w:w w:val="100"/>
          <w:sz w:val="32"/>
          <w:szCs w:val="32"/>
          <w:u w:val="single"/>
          <w:lang w:val="en-US" w:eastAsia="zh-CN"/>
        </w:rPr>
        <w:t>*</w:t>
      </w:r>
      <w:r>
        <w:rPr>
          <w:rFonts w:hint="eastAsia" w:ascii="仿宋" w:hAnsi="仿宋" w:eastAsia="仿宋" w:cs="仿宋"/>
          <w:spacing w:val="0"/>
          <w:w w:val="100"/>
          <w:sz w:val="32"/>
          <w:szCs w:val="32"/>
          <w:u w:val="single"/>
          <w:lang w:eastAsia="zh-CN"/>
        </w:rPr>
        <w:t>号-</w:t>
      </w:r>
      <w:r>
        <w:rPr>
          <w:rFonts w:hint="eastAsia" w:ascii="仿宋" w:hAnsi="仿宋" w:eastAsia="仿宋" w:cs="仿宋"/>
          <w:spacing w:val="0"/>
          <w:w w:val="100"/>
          <w:sz w:val="32"/>
          <w:szCs w:val="32"/>
          <w:u w:val="single"/>
          <w:lang w:val="en-US" w:eastAsia="zh-CN"/>
        </w:rPr>
        <w:t>*</w:t>
      </w:r>
      <w:r>
        <w:rPr>
          <w:rFonts w:hint="eastAsia" w:ascii="仿宋" w:hAnsi="仿宋" w:eastAsia="仿宋" w:cs="仿宋"/>
          <w:spacing w:val="0"/>
          <w:w w:val="100"/>
          <w:sz w:val="32"/>
          <w:szCs w:val="32"/>
          <w:u w:val="single"/>
          <w:lang w:eastAsia="zh-CN"/>
        </w:rPr>
        <w:t>号）的经营场所进行检查。该场所部分用作餐饮服务用途，面积为25.498平方米，由经营者蓝惠芬现场配合检查，现场检查情况如下：1.现场店内悬挂有《营业执照》《仅销售预包装食品经营者备案信息采集表》，主要从事预包装食品、日用品零售等经营活动；2.执法人员现场检查发现当事人正在从事餐饮服务，未办理餐饮服务相关手续；3.现场检查发现当事人营业执照经营范围未登记餐饮服务事项；4、现场发现电磁炉1台，铁锅2个，塑料碗10个，竹筷子10双。执法人员现场拍照取证并经领导批准采取扣押行政强制措施。当事人上述行为，涉嫌违反了《福建省食品安全条例》第六十七条第一款、《中华人民共和国市场主体登记管理条例》第二十六条的规定，即报领导于2026年4月24日予以立案调查。</w:t>
      </w:r>
    </w:p>
    <w:p w14:paraId="11EE45C7">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eastAsia="zh-CN"/>
        </w:rPr>
        <w:t>2026年4月23日，执法人员对当事人经营者蓝惠芬进行询问调查，蓝惠芬承认了无证从事餐饮服务及未按规定办理变更经营范围的事实。</w:t>
      </w:r>
    </w:p>
    <w:p w14:paraId="41CB7FBF">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none"/>
          <w:lang w:val="en-US" w:eastAsia="zh-CN"/>
        </w:rPr>
        <w:t>经查，</w:t>
      </w:r>
      <w:r>
        <w:rPr>
          <w:rFonts w:hint="eastAsia" w:ascii="仿宋" w:hAnsi="仿宋" w:eastAsia="仿宋" w:cs="仿宋"/>
          <w:spacing w:val="0"/>
          <w:w w:val="100"/>
          <w:sz w:val="32"/>
          <w:szCs w:val="32"/>
          <w:u w:val="single"/>
          <w:lang w:val="en-US" w:eastAsia="zh-CN"/>
        </w:rPr>
        <w:t>当事人于2014年09月24 日，经市场监督管理机关核准登记领取个体工商户营业执照，从事预包装食品、乳制品、日用品零售等经营活动。2026年3月初起，当事人未经市场监督管理机关许可取得食品经营相关手续，购置电磁炉1台，铁锅2个，在晋江市西滨镇跃进村跃进南路*号（融通晋江基地八一路*号-*号）从事餐饮服务经营活动，经执法人员现场进行勘验，该经营场所面积25.498平方米。当事人2026年3月份通过支付宝账号收取909.67元，2026年4月1日起至2026年4月22日通过支付宝收取352.01元，截止被查获时止，经营额为1261.68元。</w:t>
      </w:r>
    </w:p>
    <w:p w14:paraId="2FF168E3">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另查明，当事人在从事餐饮服务经营活动时，营业执照经营范围未依法按规定申请变更登记。</w:t>
      </w:r>
    </w:p>
    <w:p w14:paraId="1670CAB0">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rPr>
        <w:t>上述事实，主要有以下证据证明：</w:t>
      </w:r>
    </w:p>
    <w:p w14:paraId="1D59ACB5">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证据一：现场检查笔录、现场检查照片、举报单，证明案件来源及现场检查取证情况与当事人无证从事餐饮服务及未按规定办理变更经营范围的事实；</w:t>
      </w:r>
    </w:p>
    <w:p w14:paraId="023B5629">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证据二：询问笔录，证明当事人无证从事餐饮服务及未按规定办理变更经营范围的事实；</w:t>
      </w:r>
    </w:p>
    <w:p w14:paraId="3271BFBA">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证据三：营业执照（复印件）、仅销售预包装食品经营者备案信息采集表（复印件）及当事人的身份证（复印件），证明当事人身份、资质、无证从事餐饮服务及未按规定办理变更经营范围的事实。</w:t>
      </w:r>
    </w:p>
    <w:p w14:paraId="654E31A3">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2026年6月1日，本局向当事人送达了《行政处罚告知书》（晋市监罚告〔2026〕19-48号），当事人在法定期限内未提出陈述和申辩意见。</w:t>
      </w:r>
    </w:p>
    <w:p w14:paraId="040C5534">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none"/>
          <w:lang w:val="en-US" w:eastAsia="zh-CN"/>
        </w:rPr>
        <w:t>本局认为，</w:t>
      </w:r>
      <w:r>
        <w:rPr>
          <w:rFonts w:hint="eastAsia" w:ascii="仿宋" w:hAnsi="仿宋" w:eastAsia="仿宋" w:cs="仿宋"/>
          <w:spacing w:val="0"/>
          <w:w w:val="100"/>
          <w:sz w:val="32"/>
          <w:szCs w:val="32"/>
          <w:u w:val="single"/>
          <w:lang w:val="en-US" w:eastAsia="zh-CN"/>
        </w:rPr>
        <w:t>当事人从事餐饮服务的场所面积为25.498平方米，从业人员1名，提供即做即食的餐饮服务，属于《福建省小餐饮登记办法》第三条规定的小餐饮服务，当事人未取得登记证书从事小餐饮服务违反了《福建省食品安全条例》第六十七条第一款之规定，构成未经登记从事小餐饮服务的违法行为；当事人营业执照记载的经营范围发生变更，未依法办理变更登记的行为，违反了《中华人民共和国市场主体登记管理条例》第二十六条的规定，构成未按规定办理变更登记的违法行为</w:t>
      </w:r>
    </w:p>
    <w:p w14:paraId="7C24538B">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当事人未经登记从事小餐饮服务的违法行为违反了《福建省食品安全条例》第六十七条第一款的规定，应依据《福建省食品安全条例》第一百一十二条第二款之规定予以处罚。鉴于当事人截至本案调查终结时未主动改正违法行为，不属于规定的不予行政处罚的违法行为。</w:t>
      </w:r>
    </w:p>
    <w:p w14:paraId="7338295C">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rPr>
      </w:pPr>
      <w:r>
        <w:rPr>
          <w:rFonts w:hint="eastAsia" w:ascii="仿宋" w:hAnsi="仿宋" w:eastAsia="仿宋" w:cs="仿宋"/>
          <w:spacing w:val="0"/>
          <w:w w:val="100"/>
          <w:sz w:val="32"/>
          <w:szCs w:val="32"/>
        </w:rPr>
        <w:t>综上，当事人上述行为违反了</w:t>
      </w:r>
      <w:r>
        <w:rPr>
          <w:rFonts w:hint="eastAsia" w:ascii="仿宋" w:hAnsi="仿宋" w:eastAsia="仿宋" w:cs="仿宋"/>
          <w:spacing w:val="0"/>
          <w:w w:val="100"/>
          <w:sz w:val="32"/>
          <w:szCs w:val="32"/>
          <w:u w:val="single"/>
        </w:rPr>
        <w:t>《福建省食品安全条例》第六十七条第一款之规定</w:t>
      </w:r>
      <w:r>
        <w:rPr>
          <w:rFonts w:hint="eastAsia" w:ascii="仿宋" w:hAnsi="仿宋" w:eastAsia="仿宋" w:cs="仿宋"/>
          <w:spacing w:val="0"/>
          <w:w w:val="100"/>
          <w:sz w:val="32"/>
          <w:szCs w:val="32"/>
          <w:u w:val="single"/>
          <w:lang w:eastAsia="zh-CN"/>
        </w:rPr>
        <w:t>、</w:t>
      </w:r>
      <w:r>
        <w:rPr>
          <w:rFonts w:hint="eastAsia" w:ascii="仿宋" w:hAnsi="仿宋" w:eastAsia="仿宋" w:cs="仿宋"/>
          <w:spacing w:val="0"/>
          <w:w w:val="100"/>
          <w:sz w:val="32"/>
          <w:szCs w:val="32"/>
          <w:u w:val="single"/>
        </w:rPr>
        <w:t>《中华人民共和国市场主体登记管理条例》第二十六条的规定</w:t>
      </w:r>
      <w:r>
        <w:rPr>
          <w:rFonts w:hint="eastAsia" w:ascii="仿宋" w:hAnsi="仿宋" w:eastAsia="仿宋" w:cs="仿宋"/>
          <w:spacing w:val="0"/>
          <w:w w:val="100"/>
          <w:sz w:val="32"/>
          <w:szCs w:val="32"/>
          <w:u w:val="single"/>
          <w:lang w:eastAsia="zh-CN"/>
        </w:rPr>
        <w:t>，</w:t>
      </w:r>
      <w:r>
        <w:rPr>
          <w:rFonts w:hint="eastAsia" w:ascii="仿宋" w:hAnsi="仿宋" w:eastAsia="仿宋" w:cs="仿宋"/>
          <w:spacing w:val="0"/>
          <w:w w:val="100"/>
          <w:sz w:val="32"/>
          <w:szCs w:val="32"/>
        </w:rPr>
        <w:t xml:space="preserve"> 依据</w:t>
      </w:r>
      <w:r>
        <w:rPr>
          <w:rFonts w:hint="eastAsia" w:ascii="仿宋" w:hAnsi="仿宋" w:eastAsia="仿宋" w:cs="仿宋"/>
          <w:spacing w:val="0"/>
          <w:w w:val="100"/>
          <w:sz w:val="32"/>
          <w:szCs w:val="32"/>
          <w:u w:val="single"/>
        </w:rPr>
        <w:t>《福建省食品安全条例》第一百一十二条第二款</w:t>
      </w:r>
      <w:r>
        <w:rPr>
          <w:rFonts w:hint="eastAsia" w:ascii="仿宋" w:hAnsi="仿宋" w:eastAsia="仿宋" w:cs="仿宋"/>
          <w:spacing w:val="0"/>
          <w:w w:val="100"/>
          <w:sz w:val="32"/>
          <w:szCs w:val="32"/>
          <w:u w:val="single"/>
          <w:lang w:eastAsia="zh-CN"/>
        </w:rPr>
        <w:t>、</w:t>
      </w:r>
      <w:r>
        <w:rPr>
          <w:rFonts w:hint="eastAsia" w:ascii="仿宋" w:hAnsi="仿宋" w:eastAsia="仿宋" w:cs="仿宋"/>
          <w:spacing w:val="0"/>
          <w:w w:val="100"/>
          <w:sz w:val="32"/>
          <w:szCs w:val="32"/>
          <w:u w:val="single"/>
        </w:rPr>
        <w:t>《中华人民共和国市场主体登记管理条例》第四十六条的规定</w:t>
      </w:r>
      <w:r>
        <w:rPr>
          <w:rFonts w:hint="eastAsia" w:ascii="仿宋" w:hAnsi="仿宋" w:eastAsia="仿宋" w:cs="仿宋"/>
          <w:spacing w:val="0"/>
          <w:w w:val="100"/>
          <w:sz w:val="32"/>
          <w:szCs w:val="32"/>
        </w:rPr>
        <w:t>，现责令当事人30日内改正上述违法行为，并决定处罚如下：</w:t>
      </w:r>
    </w:p>
    <w:p w14:paraId="455FA606">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color w:val="231F20"/>
          <w:spacing w:val="0"/>
          <w:w w:val="100"/>
          <w:sz w:val="32"/>
          <w:szCs w:val="32"/>
        </w:rPr>
      </w:pPr>
      <w:r>
        <w:rPr>
          <w:rFonts w:hint="eastAsia" w:ascii="仿宋" w:hAnsi="仿宋" w:eastAsia="仿宋" w:cs="仿宋"/>
          <w:color w:val="231F20"/>
          <w:spacing w:val="0"/>
          <w:w w:val="100"/>
          <w:sz w:val="32"/>
          <w:szCs w:val="32"/>
        </w:rPr>
        <w:t>1</w:t>
      </w:r>
      <w:r>
        <w:rPr>
          <w:rFonts w:hint="eastAsia" w:ascii="仿宋" w:hAnsi="仿宋" w:eastAsia="仿宋" w:cs="仿宋"/>
          <w:color w:val="231F20"/>
          <w:spacing w:val="0"/>
          <w:w w:val="100"/>
          <w:sz w:val="32"/>
          <w:szCs w:val="32"/>
          <w:lang w:val="en-US" w:eastAsia="zh-CN"/>
        </w:rPr>
        <w:t>.</w:t>
      </w:r>
      <w:r>
        <w:rPr>
          <w:rFonts w:hint="eastAsia" w:ascii="仿宋" w:hAnsi="仿宋" w:eastAsia="仿宋" w:cs="仿宋"/>
          <w:color w:val="231F20"/>
          <w:spacing w:val="0"/>
          <w:w w:val="100"/>
          <w:sz w:val="32"/>
          <w:szCs w:val="32"/>
        </w:rPr>
        <w:t>没收违法所得1261.68元；</w:t>
      </w:r>
    </w:p>
    <w:p w14:paraId="668CB3D0">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color w:val="231F20"/>
          <w:spacing w:val="0"/>
          <w:w w:val="100"/>
          <w:sz w:val="32"/>
          <w:szCs w:val="32"/>
        </w:rPr>
      </w:pPr>
      <w:r>
        <w:rPr>
          <w:rFonts w:hint="eastAsia" w:ascii="仿宋" w:hAnsi="仿宋" w:eastAsia="仿宋" w:cs="仿宋"/>
          <w:color w:val="231F20"/>
          <w:spacing w:val="0"/>
          <w:w w:val="100"/>
          <w:sz w:val="32"/>
          <w:szCs w:val="32"/>
        </w:rPr>
        <w:t>2</w:t>
      </w:r>
      <w:r>
        <w:rPr>
          <w:rFonts w:hint="eastAsia" w:ascii="仿宋" w:hAnsi="仿宋" w:eastAsia="仿宋" w:cs="仿宋"/>
          <w:color w:val="231F20"/>
          <w:spacing w:val="0"/>
          <w:w w:val="100"/>
          <w:sz w:val="32"/>
          <w:szCs w:val="32"/>
          <w:lang w:val="en-US" w:eastAsia="zh-CN"/>
        </w:rPr>
        <w:t>.</w:t>
      </w:r>
      <w:r>
        <w:rPr>
          <w:rFonts w:hint="eastAsia" w:ascii="仿宋" w:hAnsi="仿宋" w:eastAsia="仿宋" w:cs="仿宋"/>
          <w:color w:val="231F20"/>
          <w:spacing w:val="0"/>
          <w:w w:val="100"/>
          <w:sz w:val="32"/>
          <w:szCs w:val="32"/>
        </w:rPr>
        <w:t xml:space="preserve">没收、销毁电磁炉1台，铁锅2个，塑料碗10个，竹筷子10双； </w:t>
      </w:r>
    </w:p>
    <w:p w14:paraId="3ECC635D">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lang w:eastAsia="zh-CN"/>
        </w:rPr>
      </w:pPr>
      <w:r>
        <w:rPr>
          <w:rFonts w:hint="eastAsia" w:ascii="仿宋" w:hAnsi="仿宋" w:eastAsia="仿宋" w:cs="仿宋"/>
          <w:color w:val="231F20"/>
          <w:spacing w:val="0"/>
          <w:w w:val="100"/>
          <w:sz w:val="32"/>
          <w:szCs w:val="32"/>
        </w:rPr>
        <w:t>3</w:t>
      </w:r>
      <w:r>
        <w:rPr>
          <w:rFonts w:hint="eastAsia" w:ascii="仿宋" w:hAnsi="仿宋" w:eastAsia="仿宋" w:cs="仿宋"/>
          <w:color w:val="231F20"/>
          <w:spacing w:val="0"/>
          <w:w w:val="100"/>
          <w:sz w:val="32"/>
          <w:szCs w:val="32"/>
          <w:lang w:val="en-US" w:eastAsia="zh-CN"/>
        </w:rPr>
        <w:t>.</w:t>
      </w:r>
      <w:r>
        <w:rPr>
          <w:rFonts w:hint="eastAsia" w:ascii="仿宋" w:hAnsi="仿宋" w:eastAsia="仿宋" w:cs="仿宋"/>
          <w:color w:val="231F20"/>
          <w:spacing w:val="0"/>
          <w:w w:val="100"/>
          <w:sz w:val="32"/>
          <w:szCs w:val="32"/>
        </w:rPr>
        <w:t>处以罚款贰仟元（2000元）</w:t>
      </w:r>
      <w:r>
        <w:rPr>
          <w:rFonts w:hint="eastAsia" w:ascii="仿宋" w:hAnsi="仿宋" w:eastAsia="仿宋" w:cs="仿宋"/>
          <w:color w:val="231F20"/>
          <w:spacing w:val="0"/>
          <w:w w:val="100"/>
          <w:sz w:val="32"/>
          <w:szCs w:val="32"/>
          <w:lang w:eastAsia="zh-CN"/>
        </w:rPr>
        <w:t>。</w:t>
      </w:r>
    </w:p>
    <w:p w14:paraId="6AD9CBCC">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hint="eastAsia" w:ascii="仿宋" w:hAnsi="仿宋" w:eastAsia="仿宋" w:cs="仿宋"/>
          <w:spacing w:val="0"/>
          <w:w w:val="100"/>
          <w:sz w:val="32"/>
          <w:szCs w:val="32"/>
          <w:u w:val="single"/>
          <w:lang w:val="en-US" w:eastAsia="zh-CN"/>
        </w:rPr>
      </w:pPr>
      <w:r>
        <w:rPr>
          <w:rFonts w:hint="eastAsia" w:ascii="仿宋" w:hAnsi="仿宋" w:eastAsia="仿宋" w:cs="仿宋"/>
          <w:spacing w:val="0"/>
          <w:w w:val="100"/>
          <w:sz w:val="32"/>
          <w:szCs w:val="32"/>
          <w:u w:val="single"/>
          <w:lang w:val="en-US" w:eastAsia="zh-CN"/>
        </w:rPr>
        <w:t>以上款项合计叁仟贰佰陆拾壹元陆角捌分。当事人应当在接到本行政处罚决定书之日起十五日内，持“福建省政府非税收入缴款通知书”到银行缴纳罚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冻结的存款、汇款划拨抵缴罚款；（三）根据法律规定，采取其他行政强制执行方式；（四）依照《中华人民共和国行政强制法》的规定申请人民法院强制执行。</w:t>
      </w:r>
    </w:p>
    <w:p w14:paraId="759A2740">
      <w:pPr>
        <w:keepNext w:val="0"/>
        <w:keepLines w:val="0"/>
        <w:pageBreakBefore w:val="0"/>
        <w:widowControl/>
        <w:kinsoku w:val="0"/>
        <w:wordWrap/>
        <w:overflowPunct/>
        <w:topLinePunct w:val="0"/>
        <w:autoSpaceDE w:val="0"/>
        <w:autoSpaceDN w:val="0"/>
        <w:bidi w:val="0"/>
        <w:adjustRightInd w:val="0"/>
        <w:snapToGrid w:val="0"/>
        <w:spacing w:line="380" w:lineRule="exact"/>
        <w:ind w:left="0" w:right="0" w:firstLine="640" w:firstLineChars="200"/>
        <w:jc w:val="both"/>
        <w:textAlignment w:val="baseline"/>
        <w:rPr>
          <w:rFonts w:ascii="Microsoft JhengHei"/>
          <w:spacing w:val="0"/>
          <w:w w:val="100"/>
        </w:rPr>
      </w:pPr>
      <w:r>
        <w:rPr>
          <w:rFonts w:hint="eastAsia" w:ascii="仿宋" w:hAnsi="仿宋" w:eastAsia="仿宋" w:cs="仿宋"/>
          <w:spacing w:val="0"/>
          <w:w w:val="100"/>
          <w:sz w:val="32"/>
          <w:szCs w:val="32"/>
          <w:u w:val="single"/>
          <w:lang w:val="en-US" w:eastAsia="zh-CN"/>
        </w:rPr>
        <w:t>如不服本处罚决定，可在接到本处罚决定书之日起六十日内向晋江市人民政府申请行政复议，也可以在6个月内依法向泉州市洛江区人民法院提起行政诉讼。当事人申请行政复议或者提起行政诉讼期间，行政处罚不停止执行，法律、法规、规章另有规定的，从其规定。</w:t>
      </w:r>
    </w:p>
    <w:p w14:paraId="32657F05">
      <w:pPr>
        <w:spacing w:line="279" w:lineRule="auto"/>
        <w:rPr>
          <w:rFonts w:ascii="Microsoft JhengHei"/>
          <w:spacing w:val="0"/>
          <w:w w:val="100"/>
        </w:rPr>
      </w:pPr>
    </w:p>
    <w:p w14:paraId="5B2FCFBD">
      <w:pPr>
        <w:spacing w:line="279" w:lineRule="auto"/>
        <w:rPr>
          <w:rFonts w:hint="default" w:ascii="Microsoft JhengHei" w:eastAsia="宋体"/>
          <w:color w:val="FF0000"/>
          <w:spacing w:val="0"/>
          <w:w w:val="100"/>
          <w:lang w:val="en-US" w:eastAsia="zh-CN"/>
        </w:rPr>
      </w:pPr>
      <w:bookmarkStart w:id="0" w:name="thts1"/>
      <w:r>
        <w:rPr>
          <w:rFonts w:ascii="仿宋" w:hAnsi="仿宋" w:eastAsia="仿宋" w:cs="仿宋"/>
          <w:sz w:val="32"/>
        </w:rPr>
        <w:t xml:space="preserve"> </w:t>
      </w:r>
      <w:bookmarkEnd w:id="0"/>
    </w:p>
    <w:p w14:paraId="45725733">
      <w:pPr>
        <w:keepNext w:val="0"/>
        <w:keepLines w:val="0"/>
        <w:pageBreakBefore w:val="0"/>
        <w:widowControl/>
        <w:tabs>
          <w:tab w:val="left" w:pos="5667"/>
        </w:tabs>
        <w:kinsoku w:val="0"/>
        <w:wordWrap w:val="0"/>
        <w:overflowPunct/>
        <w:topLinePunct w:val="0"/>
        <w:autoSpaceDE w:val="0"/>
        <w:autoSpaceDN w:val="0"/>
        <w:bidi/>
        <w:adjustRightInd w:val="0"/>
        <w:snapToGrid w:val="0"/>
        <w:spacing w:line="560" w:lineRule="exact"/>
        <w:ind w:left="0" w:leftChars="0" w:right="840" w:rightChars="400" w:firstLine="0" w:firstLineChars="0"/>
        <w:jc w:val="left"/>
        <w:textAlignment w:val="baseline"/>
        <w:rPr>
          <w:rFonts w:hint="eastAsia" w:ascii="仿宋" w:hAnsi="仿宋" w:eastAsia="仿宋" w:cs="仿宋"/>
          <w:spacing w:val="0"/>
          <w:w w:val="100"/>
          <w:sz w:val="32"/>
          <w:szCs w:val="32"/>
          <w:lang w:val="en-US" w:eastAsia="zh-CN"/>
        </w:rPr>
      </w:pPr>
      <w:r>
        <w:rPr>
          <w:rFonts w:hint="eastAsia" w:ascii="仿宋" w:hAnsi="仿宋" w:eastAsia="仿宋" w:cs="仿宋"/>
          <w:spacing w:val="0"/>
          <w:w w:val="100"/>
          <w:sz w:val="32"/>
          <w:szCs w:val="32"/>
          <w:lang w:val="en-US" w:eastAsia="zh-CN"/>
        </w:rPr>
        <w:t>晋江市市场监督管理局</w:t>
      </w:r>
      <w:r>
        <w:rPr>
          <w:rFonts w:ascii="仿宋" w:hAnsi="仿宋" w:eastAsia="仿宋" w:cs="仿宋"/>
          <w:sz w:val="32"/>
        </w:rPr>
        <w:t xml:space="preserve">   </w:t>
      </w:r>
    </w:p>
    <w:p w14:paraId="45869B21">
      <w:pPr>
        <w:keepNext w:val="0"/>
        <w:keepLines w:val="0"/>
        <w:pageBreakBefore w:val="0"/>
        <w:widowControl/>
        <w:tabs>
          <w:tab w:val="left" w:pos="5667"/>
        </w:tabs>
        <w:kinsoku w:val="0"/>
        <w:wordWrap/>
        <w:overflowPunct/>
        <w:topLinePunct w:val="0"/>
        <w:autoSpaceDE w:val="0"/>
        <w:autoSpaceDN w:val="0"/>
        <w:bidi/>
        <w:adjustRightInd w:val="0"/>
        <w:snapToGrid w:val="0"/>
        <w:spacing w:line="40" w:lineRule="exact"/>
        <w:ind w:left="0" w:leftChars="0" w:right="0" w:firstLine="1650" w:firstLineChars="1500"/>
        <w:jc w:val="left"/>
        <w:textAlignment w:val="baseline"/>
        <w:rPr>
          <w:rFonts w:hint="default" w:ascii="仿宋" w:hAnsi="仿宋" w:eastAsia="仿宋" w:cs="仿宋"/>
          <w:spacing w:val="0"/>
          <w:w w:val="100"/>
          <w:sz w:val="32"/>
          <w:szCs w:val="32"/>
          <w:lang w:val="en-US" w:eastAsia="zh-CN"/>
        </w:rPr>
      </w:pPr>
      <w:r>
        <w:rPr>
          <w:rFonts w:ascii="仿宋" w:hAnsi="仿宋" w:eastAsia="仿宋" w:cs="仿宋"/>
          <w:color w:val="FFFFFF" w:themeColor="background1"/>
          <w:spacing w:val="0"/>
          <w:w w:val="100"/>
          <w:sz w:val="11"/>
          <w:szCs w:val="11"/>
          <w14:textFill>
            <w14:solidFill>
              <w14:schemeClr w14:val="bg1"/>
            </w14:solidFill>
          </w14:textFill>
        </w:rPr>
        <w:t>（</w:t>
      </w:r>
      <w:r>
        <w:rPr>
          <w:rFonts w:hint="eastAsia" w:ascii="仿宋" w:hAnsi="仿宋" w:eastAsia="仿宋" w:cs="仿宋"/>
          <w:color w:val="FFFFFF" w:themeColor="background1"/>
          <w:spacing w:val="0"/>
          <w:w w:val="100"/>
          <w:sz w:val="11"/>
          <w:szCs w:val="11"/>
          <w:lang w:eastAsia="zh-CN"/>
          <w14:textFill>
            <w14:solidFill>
              <w14:schemeClr w14:val="bg1"/>
            </w14:solidFill>
          </w14:textFill>
        </w:rPr>
        <w:t>sealdwy</w:t>
      </w:r>
      <w:r>
        <w:rPr>
          <w:rFonts w:ascii="仿宋" w:hAnsi="仿宋" w:eastAsia="仿宋" w:cs="仿宋"/>
          <w:color w:val="FFFFFF" w:themeColor="background1"/>
          <w:spacing w:val="0"/>
          <w:w w:val="100"/>
          <w:sz w:val="11"/>
          <w:szCs w:val="11"/>
          <w14:textFill>
            <w14:solidFill>
              <w14:schemeClr w14:val="bg1"/>
            </w14:solidFill>
          </w14:textFill>
        </w:rPr>
        <w:t>）</w:t>
      </w:r>
      <w:r>
        <w:rPr>
          <w:rFonts w:ascii="仿宋" w:hAnsi="仿宋" w:eastAsia="仿宋" w:cs="仿宋"/>
          <w:color w:val="000000" w:themeColor="text1"/>
          <w:spacing w:val="0"/>
          <w:w w:val="100"/>
          <w:sz w:val="21"/>
          <w:szCs w:val="21"/>
          <w14:textFill>
            <w14:solidFill>
              <w14:schemeClr w14:val="tx1"/>
            </w14:solidFill>
          </w14:textFill>
        </w:rPr>
        <w:t xml:space="preserve"> </w:t>
      </w:r>
    </w:p>
    <w:p w14:paraId="752D0062">
      <w:pPr>
        <w:keepNext w:val="0"/>
        <w:keepLines w:val="0"/>
        <w:pageBreakBefore w:val="0"/>
        <w:widowControl/>
        <w:kinsoku w:val="0"/>
        <w:wordWrap w:val="0"/>
        <w:overflowPunct/>
        <w:topLinePunct w:val="0"/>
        <w:autoSpaceDE w:val="0"/>
        <w:autoSpaceDN w:val="0"/>
        <w:bidi/>
        <w:adjustRightInd w:val="0"/>
        <w:snapToGrid w:val="0"/>
        <w:spacing w:line="560" w:lineRule="exact"/>
        <w:ind w:right="840" w:rightChars="400" w:firstLine="0" w:firstLineChars="0"/>
        <w:jc w:val="left"/>
        <w:textAlignment w:val="baseline"/>
        <w:rPr>
          <w:rFonts w:hint="default" w:ascii="仿宋" w:hAnsi="仿宋" w:eastAsia="仿宋" w:cs="仿宋"/>
          <w:spacing w:val="0"/>
          <w:w w:val="100"/>
          <w:sz w:val="32"/>
          <w:szCs w:val="32"/>
          <w:lang w:val="en-US" w:eastAsia="zh-CN"/>
        </w:rPr>
      </w:pPr>
      <w:bookmarkStart w:id="1" w:name="decisionDate2"/>
      <w:r>
        <w:rPr>
          <w:rFonts w:hint="eastAsia" w:ascii="仿宋" w:hAnsi="仿宋" w:eastAsia="仿宋" w:cs="仿宋"/>
          <w:sz w:val="24"/>
          <w:szCs w:val="24"/>
          <w:lang w:eastAsia="zh-CN"/>
        </w:rPr>
        <w:t>2026年6月9日</w:t>
      </w:r>
      <w:bookmarkEnd w:id="1"/>
      <w:r>
        <w:rPr>
          <w:rFonts w:hint="eastAsia" w:ascii="仿宋" w:hAnsi="仿宋" w:eastAsia="仿宋" w:cs="仿宋"/>
          <w:spacing w:val="0"/>
          <w:w w:val="100"/>
          <w:sz w:val="40"/>
          <w:szCs w:val="40"/>
          <w:lang w:val="en-US" w:eastAsia="zh-CN"/>
        </w:rPr>
        <w:t xml:space="preserve"> </w:t>
      </w:r>
      <w:r>
        <w:rPr>
          <w:rFonts w:hint="eastAsia" w:ascii="仿宋" w:hAnsi="仿宋" w:eastAsia="仿宋" w:cs="仿宋"/>
          <w:spacing w:val="0"/>
          <w:w w:val="100"/>
          <w:sz w:val="32"/>
          <w:szCs w:val="32"/>
          <w:lang w:val="en-US" w:eastAsia="zh-CN"/>
        </w:rPr>
        <w:t xml:space="preserve">      </w:t>
      </w:r>
    </w:p>
    <w:p w14:paraId="39270BCF">
      <w:pPr>
        <w:spacing w:line="279" w:lineRule="auto"/>
        <w:rPr>
          <w:rFonts w:ascii="Microsoft JhengHei"/>
          <w:spacing w:val="0"/>
          <w:w w:val="100"/>
        </w:rPr>
      </w:pPr>
      <w:bookmarkStart w:id="2" w:name="thts2"/>
      <w:r>
        <w:rPr>
          <w:rFonts w:ascii="仿宋" w:hAnsi="仿宋" w:eastAsia="仿宋" w:cs="仿宋"/>
          <w:sz w:val="32"/>
        </w:rPr>
        <w:t xml:space="preserve"> </w:t>
      </w:r>
      <w:bookmarkEnd w:id="2"/>
    </w:p>
    <w:p w14:paraId="6B82263F">
      <w:pPr>
        <w:spacing w:before="105" w:line="183" w:lineRule="auto"/>
        <w:ind w:firstLine="403"/>
        <w:jc w:val="center"/>
        <w:rPr>
          <w:rFonts w:hint="default" w:ascii="黑体" w:hAnsi="黑体" w:eastAsia="黑体" w:cs="黑体"/>
          <w:color w:val="231F20"/>
          <w:spacing w:val="0"/>
          <w:w w:val="100"/>
          <w:sz w:val="32"/>
          <w:szCs w:val="32"/>
          <w:lang w:val="en-US" w:eastAsia="zh-CN"/>
        </w:rPr>
      </w:pPr>
      <w:bookmarkStart w:id="3" w:name="_GoBack"/>
      <w:bookmarkEnd w:id="3"/>
    </w:p>
    <w:p w14:paraId="44BA6F97">
      <w:pPr>
        <w:spacing w:before="105" w:line="183" w:lineRule="auto"/>
        <w:ind w:firstLine="403"/>
        <w:jc w:val="center"/>
        <w:rPr>
          <w:rFonts w:ascii="黑体" w:hAnsi="黑体" w:eastAsia="黑体" w:cs="黑体"/>
          <w:color w:val="231F20"/>
          <w:spacing w:val="0"/>
          <w:w w:val="100"/>
          <w:sz w:val="32"/>
          <w:szCs w:val="32"/>
        </w:rPr>
      </w:pPr>
    </w:p>
    <w:p w14:paraId="4B9BA2D6">
      <w:pPr>
        <w:spacing w:before="105" w:line="183" w:lineRule="auto"/>
        <w:ind w:firstLine="403"/>
        <w:jc w:val="center"/>
        <w:rPr>
          <w:rFonts w:hint="eastAsia" w:ascii="仿宋" w:hAnsi="仿宋" w:eastAsia="仿宋" w:cs="仿宋"/>
          <w:b/>
          <w:bCs/>
          <w:spacing w:val="0"/>
          <w:w w:val="100"/>
          <w:sz w:val="28"/>
          <w:szCs w:val="28"/>
          <w:u w:val="none"/>
          <w:lang w:val="en-US" w:eastAsia="zh-CN"/>
        </w:rPr>
      </w:pPr>
      <w:r>
        <w:rPr>
          <w:rFonts w:hint="eastAsia" w:ascii="仿宋" w:hAnsi="仿宋" w:eastAsia="仿宋" w:cs="仿宋"/>
          <w:b/>
          <w:bCs/>
          <w:spacing w:val="0"/>
          <w:w w:val="100"/>
          <w:sz w:val="28"/>
          <w:szCs w:val="28"/>
          <w:u w:val="none"/>
          <w:lang w:val="en-US" w:eastAsia="zh-CN"/>
        </w:rPr>
        <w:t>（市场监督管理部门将依法向社会公开行政处罚决定信息）</w:t>
      </w:r>
    </w:p>
    <w:p w14:paraId="4DD8F8D6">
      <w:pPr>
        <w:spacing w:line="26" w:lineRule="exact"/>
        <w:textAlignment w:val="center"/>
        <w:rPr>
          <w:spacing w:val="0"/>
          <w:w w:val="100"/>
        </w:rPr>
      </w:pPr>
      <w:r>
        <w:rPr>
          <w:spacing w:val="0"/>
          <w:w w:val="100"/>
        </w:rP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14:paraId="3126F1AF">
      <w:pPr>
        <w:spacing w:before="106" w:line="183" w:lineRule="auto"/>
        <w:ind w:firstLine="231"/>
        <w:rPr>
          <w:spacing w:val="0"/>
          <w:w w:val="100"/>
        </w:rPr>
      </w:pPr>
      <w:r>
        <w:rPr>
          <w:rFonts w:ascii="仿宋" w:hAnsi="仿宋" w:eastAsia="仿宋" w:cs="仿宋"/>
          <w:spacing w:val="0"/>
          <w:w w:val="100"/>
          <w:sz w:val="32"/>
          <w:szCs w:val="32"/>
        </w:rPr>
        <w:t>本文书</w:t>
      </w:r>
      <w:r>
        <w:rPr>
          <w:rFonts w:hint="eastAsia" w:ascii="仿宋" w:hAnsi="仿宋" w:eastAsia="仿宋" w:cs="仿宋"/>
          <w:spacing w:val="0"/>
          <w:w w:val="100"/>
          <w:sz w:val="32"/>
          <w:szCs w:val="32"/>
          <w:lang w:eastAsia="zh-CN"/>
        </w:rPr>
        <w:t>一式两份，一份</w:t>
      </w:r>
      <w:r>
        <w:rPr>
          <w:rFonts w:ascii="仿宋" w:hAnsi="仿宋" w:eastAsia="仿宋" w:cs="仿宋"/>
          <w:spacing w:val="0"/>
          <w:w w:val="100"/>
          <w:sz w:val="32"/>
          <w:szCs w:val="32"/>
          <w:u w:val="none"/>
        </w:rPr>
        <w:t>送达，</w:t>
      </w:r>
      <w:r>
        <w:rPr>
          <w:rFonts w:hint="eastAsia" w:ascii="仿宋" w:hAnsi="仿宋" w:eastAsia="仿宋" w:cs="仿宋"/>
          <w:spacing w:val="0"/>
          <w:w w:val="100"/>
          <w:sz w:val="32"/>
          <w:szCs w:val="32"/>
          <w:u w:val="none"/>
          <w:lang w:val="en-US" w:eastAsia="zh-CN"/>
        </w:rPr>
        <w:t>一</w:t>
      </w:r>
      <w:r>
        <w:rPr>
          <w:rFonts w:ascii="仿宋" w:hAnsi="仿宋" w:eastAsia="仿宋" w:cs="仿宋"/>
          <w:spacing w:val="0"/>
          <w:w w:val="100"/>
          <w:sz w:val="32"/>
          <w:szCs w:val="32"/>
          <w:u w:val="none"/>
        </w:rPr>
        <w:t>份归档</w:t>
      </w:r>
      <w:r>
        <w:rPr>
          <w:rFonts w:hint="eastAsia" w:ascii="仿宋" w:hAnsi="仿宋" w:eastAsia="仿宋" w:cs="仿宋"/>
          <w:spacing w:val="0"/>
          <w:w w:val="100"/>
          <w:sz w:val="32"/>
          <w:szCs w:val="32"/>
          <w:u w:val="none"/>
          <w:lang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64342">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6D27F">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0523EB0"/>
    <w:rsid w:val="016A6FD7"/>
    <w:rsid w:val="04293CFB"/>
    <w:rsid w:val="0B3440E4"/>
    <w:rsid w:val="0D447276"/>
    <w:rsid w:val="0DBD22EC"/>
    <w:rsid w:val="0DC12675"/>
    <w:rsid w:val="11621A79"/>
    <w:rsid w:val="14515DD5"/>
    <w:rsid w:val="15EB3B4C"/>
    <w:rsid w:val="1A471513"/>
    <w:rsid w:val="23AD74CB"/>
    <w:rsid w:val="24B9255E"/>
    <w:rsid w:val="25227A45"/>
    <w:rsid w:val="253A7874"/>
    <w:rsid w:val="264E7E89"/>
    <w:rsid w:val="289A78F2"/>
    <w:rsid w:val="29B35913"/>
    <w:rsid w:val="2A306760"/>
    <w:rsid w:val="2C545A11"/>
    <w:rsid w:val="2F8512FC"/>
    <w:rsid w:val="30175A94"/>
    <w:rsid w:val="353F631E"/>
    <w:rsid w:val="39B20F40"/>
    <w:rsid w:val="3AFB3A56"/>
    <w:rsid w:val="3AFE1F63"/>
    <w:rsid w:val="3BF75330"/>
    <w:rsid w:val="3E8D1F7B"/>
    <w:rsid w:val="40AB2D95"/>
    <w:rsid w:val="414D154E"/>
    <w:rsid w:val="41913B31"/>
    <w:rsid w:val="42E27DDC"/>
    <w:rsid w:val="44185E43"/>
    <w:rsid w:val="452A2718"/>
    <w:rsid w:val="464F5D68"/>
    <w:rsid w:val="474F4272"/>
    <w:rsid w:val="47BA0375"/>
    <w:rsid w:val="4D724A1E"/>
    <w:rsid w:val="4D7A3154"/>
    <w:rsid w:val="4DD63256"/>
    <w:rsid w:val="526470DD"/>
    <w:rsid w:val="54ED50CA"/>
    <w:rsid w:val="55F46D30"/>
    <w:rsid w:val="591F781C"/>
    <w:rsid w:val="596D6CF1"/>
    <w:rsid w:val="5BF3746A"/>
    <w:rsid w:val="5C58107B"/>
    <w:rsid w:val="5C7B2FBB"/>
    <w:rsid w:val="5C86208C"/>
    <w:rsid w:val="5E457324"/>
    <w:rsid w:val="630B1245"/>
    <w:rsid w:val="636D7698"/>
    <w:rsid w:val="63D74F7B"/>
    <w:rsid w:val="658B24C1"/>
    <w:rsid w:val="65CE23AE"/>
    <w:rsid w:val="66C739CD"/>
    <w:rsid w:val="69293CA2"/>
    <w:rsid w:val="6A252073"/>
    <w:rsid w:val="6AB959E6"/>
    <w:rsid w:val="6BE5323D"/>
    <w:rsid w:val="6CC46A8E"/>
    <w:rsid w:val="6ECA68AA"/>
    <w:rsid w:val="6F842A78"/>
    <w:rsid w:val="7295478A"/>
    <w:rsid w:val="72AF2EBE"/>
    <w:rsid w:val="751B33A8"/>
    <w:rsid w:val="77365F93"/>
    <w:rsid w:val="78D37FAF"/>
    <w:rsid w:val="795B53DC"/>
    <w:rsid w:val="7A08324D"/>
    <w:rsid w:val="7B3F115D"/>
    <w:rsid w:val="7C091DFF"/>
    <w:rsid w:val="7C337D02"/>
    <w:rsid w:val="7D0A7D18"/>
    <w:rsid w:val="7DA55C93"/>
    <w:rsid w:val="7F7D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711122bb-9f33-4d6a-820a-47b18ef8d89a</errorID>
      <errorWord>建</errorWord>
      <group>L1_Word</group>
      <groupName>字词问题</groupName>
      <ability>L2_Typo</ability>
      <abilityName>字词错误</abilityName>
      <candidateList>
        <item>建省</item>
      </candidateList>
      <explain/>
      <paraID> B5B2F00</paraID>
      <start>41</start>
      <end>43</end>
      <status>modified</status>
      <modifiedWord>建省</modifiedWord>
      <trackRevisions>false</trackRevisions>
    </reviewItem>
    <reviewItem>
      <errorID>c38a3b46-e04c-4fc6-b228-d6450aecaf05</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B5B2F00</paraID>
      <start>202</start>
      <end>204</end>
      <status>modified</status>
      <modifiedWord>》《</modifiedWord>
      <trackRevisions>false</trackRevisions>
    </reviewItem>
    <reviewItem>
      <errorID>1feb21b4-5301-40ba-9a8f-126cc6f29011</errorID>
      <errorWord>及及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11EE45C7</paraID>
      <start>46</start>
      <end>47</end>
      <status>modified</status>
      <modifiedWord>及</modifiedWord>
      <trackRevisions>false</trackRevisions>
    </reviewItem>
    <reviewItem>
      <errorID>8a8fa1a3-28dd-4034-8f21-243a02168d1f</errorID>
      <errorWord>日至2026年</errorWord>
      <group>L1_Word</group>
      <groupName>字词问题</groupName>
      <ability>L2_Typo</ability>
      <abilityName>字词错误</abilityName>
      <candidateList>
        <item>日起至2026年</item>
      </candidateList>
      <explain/>
      <paraID>41CB7FBF</paraID>
      <start>225</start>
      <end>233</end>
      <status>modified</status>
      <modifiedWord>日起至2026年</modifiedWord>
      <trackRevisions>false</trackRevisions>
    </reviewItem>
    <reviewItem>
      <errorID>407069b6-97cd-4cf5-b0cf-43a123152de5</errorID>
      <errorWord>截止至</errorWord>
      <group>L1_Word</group>
      <groupName>字词问题</groupName>
      <ability>L2_Typo</ability>
      <abilityName>字词错误</abilityName>
      <candidateList>
        <item>截止</item>
      </candidateList>
      <explain>〈动〉（到一定期限）停止：报名在昨天已经～。</explain>
      <paraID>41CB7FBF</paraID>
      <start>253</start>
      <end>255</end>
      <status>modified</status>
      <modifiedWord>截止</modifiedWord>
      <trackRevisions>false</trackRevisions>
    </reviewItem>
    <reviewItem>
      <errorID>82ad46e9-0ede-422e-9640-be4fe3c94154</errorID>
      <errorWord>身份证</errorWord>
      <group>L1_Sensitive</group>
      <groupName>敏感问题</groupName>
      <ability>L2_UserSensitive</ability>
      <abilityName>自定义敏感词</abilityName>
      <candidateList/>
      <explain>来自自定义敏感词库。</explain>
      <paraID>3271BFBA</paraID>
      <start>42</start>
      <end>45</end>
      <status>ignored</status>
      <modifiedWord/>
      <trackRevisions>false</trackRevisions>
    </reviewItem>
    <reviewItem>
      <errorID>2dc0ee01-02fe-4823-9389-3578421445f7</errorID>
      <errorWord>(</errorWord>
      <group>L1_Format</group>
      <groupName>格式问题</groupName>
      <ability>L2_HalfPunc_CN</ability>
      <abilityName/>
      <candidateList>
        <item>（</item>
      </candidateList>
      <explain>文本全半角错误。</explain>
      <paraID>654E31A3</paraID>
      <start>28</start>
      <end>29</end>
      <status>modified</status>
      <modifiedWord>（</modifiedWord>
      <trackRevisions>false</trackRevisions>
    </reviewItem>
    <reviewItem>
      <errorID>47cbba13-d26b-45f4-95e9-72713d72580d</errorID>
      <errorWord>)</errorWord>
      <group>L1_Format</group>
      <groupName>格式问题</groupName>
      <ability>L2_HalfPunc_CN</ability>
      <abilityName/>
      <candidateList>
        <item>）</item>
      </candidateList>
      <explain>文本全半角错误。</explain>
      <paraID>654E31A3</paraID>
      <start>46</start>
      <end>47</end>
      <status>modified</status>
      <modifiedWord>）</modifiedWord>
      <trackRevisions>false</trackRevisions>
    </reviewItem>
    <reviewItem>
      <errorID>a4b45ada-85a9-4c3f-a3db-0009d850ede7</errorID>
      <errorWord>应</errorWord>
      <group>L1_Word</group>
      <groupName>字词问题</groupName>
      <ability>L2_Typo</ability>
      <abilityName>字词错误</abilityName>
      <candidateList>
        <item>应当</item>
      </candidateList>
      <explain/>
      <paraID>7C24538B</paraID>
      <start>45</start>
      <end>46</end>
      <status>ignored</status>
      <modifiedWord/>
      <trackRevisions>false</trackRevisions>
    </reviewItem>
    <reviewItem>
      <errorID>1f023bbb-838e-4443-8616-294c8a7c0b39</errorID>
      <errorWord>法律、法规</errorWord>
      <group>L1_Word</group>
      <groupName>字词问题</groupName>
      <ability>L2_Typo</ability>
      <abilityName>字词错误</abilityName>
      <candidateList>
        <item>法律法规</item>
      </candidateList>
      <explain/>
      <paraID>759A2740</paraID>
      <start>99</start>
      <end>104</end>
      <status>ignored</status>
      <modifiedWord/>
      <trackRevisions>false</trackRevisions>
    </reviewItem>
    <reviewItem>
      <errorID>5be4cff3-38b8-4209-8d0f-70b7bcb86047</errorID>
      <errorWord>（</errorWord>
      <group>L1_Format</group>
      <groupName>格式问题</groupName>
      <ability>L2_HalfPunc_CN</ability>
      <abilityName/>
      <candidateList>
        <item>(</item>
      </candidateList>
      <explain>文本全半角错误。</explain>
      <paraID>45869B21</paraID>
      <start>0</start>
      <end>1</end>
      <status>ignored</status>
      <modifiedWord/>
      <trackRevisions>false</trackRevisions>
    </reviewItem>
    <reviewItem>
      <errorID>e981c345-04e5-4f21-aaa8-ad672cd3f3c8</errorID>
      <errorWord>）</errorWord>
      <group>L1_Format</group>
      <groupName>格式问题</groupName>
      <ability>L2_HalfPunc_CN</ability>
      <abilityName/>
      <candidateList>
        <item>)</item>
      </candidateList>
      <explain>文本全半角错误。</explain>
      <paraID>45869B21</paraID>
      <start>8</start>
      <end>9</end>
      <status>ignored</status>
      <modifiedWord/>
      <trackRevisions>false</trackRevisions>
    </reviewItem>
    <reviewItem>
      <errorID>b2854302-f480-4eeb-bf83-7146d2f8425e</errorID>
      <errorWord>2026年06月09日</errorWord>
      <group>L1_Knowledge</group>
      <groupName>知识性问题</groupName>
      <ability>L2_Time</ability>
      <abilityName>日期时间</abilityName>
      <candidateList>
        <item>2026年6月9日</item>
      </candidateList>
      <explain>根据日常书写习惯，月份和日期一般会省略前导零。</explain>
      <paraID>752D0062</paraID>
      <start>0</start>
      <end>9</end>
      <status>modified</status>
      <modifiedWord>2026年6月9日</modifiedWord>
      <trackRevisions>false</trackRevisions>
    </reviewItem>
    <reviewItem>
      <errorID>e9a070f7-5e73-4f9a-9e98-bcdafc7f9af7</errorID>
      <errorWord>一式二份，一份</errorWord>
      <group>L1_Word</group>
      <groupName>字词问题</groupName>
      <ability>L2_Typo</ability>
      <abilityName>字词错误</abilityName>
      <candidateList>
        <item>一式两份，一份</item>
      </candidateList>
      <explain/>
      <paraID>3126F1AF</paraID>
      <start>3</start>
      <end>10</end>
      <status>modified</status>
      <modifiedWord>一式两份，一份</modifiedWord>
      <trackRevisions>false</trackRevisions>
    </reviewItem>
  </reviewItems>
  <config/>
</contractReview>
</file>

<file path=customXml/itemProps1.xml><?xml version="1.0" encoding="utf-8"?>
<ds:datastoreItem xmlns:ds="http://schemas.openxmlformats.org/officeDocument/2006/customXml" ds:itemID="{447fd794-443a-4661-aba0-1884cb17c9e0}">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2102</Words>
  <Characters>2256</Characters>
  <Lines>0</Lines>
  <Paragraphs>0</Paragraphs>
  <TotalTime>206</TotalTime>
  <ScaleCrop>false</ScaleCrop>
  <LinksUpToDate>false</LinksUpToDate>
  <CharactersWithSpaces>2458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2024-02-28T02:14:00Z</dcterms:created>
  <dc:creator>admin</dc:creator>
  <cp:lastModifiedBy>天天8871</cp:lastModifiedBy>
  <dcterms:modified xsi:type="dcterms:W3CDTF">2026-07-08T07:24:14Z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3F1C78C0336949AE950638B592BB348D</vt:lpwstr>
  </property>
  <property fmtid="{D5CDD505-2E9C-101B-9397-08002B2CF9AE}" pid="4" name="KSOTemplateDocerSaveRecord">
    <vt:lpwstr>eyJoZGlkIjoiOTQ4NzBkNmM4Yzk5NTU5YTIwNTkxZTRlZDYxMzgyNTAiLCJ1c2VySWQiOiI3MjUzNTA0OTgifQ==</vt:lpwstr>
  </property>
</Properties>
</file>